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0D772E">
        <w:rPr>
          <w:rFonts w:ascii="Times New Roman" w:hAnsi="Times New Roman"/>
          <w:b w:val="0"/>
          <w:sz w:val="26"/>
          <w:szCs w:val="26"/>
        </w:rPr>
        <w:t>430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C380A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AC380A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6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7084272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27.06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C380A" w:rsidRPr="00862273" w:rsidP="00AC380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C380A" w:rsidRPr="004A0219" w:rsidP="00AC380A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AC380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9975DB">
        <w:rPr>
          <w:color w:val="FF0000"/>
          <w:sz w:val="26"/>
          <w:szCs w:val="26"/>
        </w:rPr>
        <w:t>18810</w:t>
      </w:r>
      <w:r w:rsidR="009975DB">
        <w:rPr>
          <w:color w:val="FF0000"/>
          <w:sz w:val="26"/>
          <w:szCs w:val="26"/>
        </w:rPr>
        <w:t>555240627084272</w:t>
      </w:r>
      <w:r w:rsidRPr="00EF7783" w:rsidR="009975DB">
        <w:rPr>
          <w:color w:val="FF0000"/>
          <w:sz w:val="26"/>
          <w:szCs w:val="26"/>
        </w:rPr>
        <w:t xml:space="preserve"> от </w:t>
      </w:r>
      <w:r w:rsidR="009975DB">
        <w:rPr>
          <w:color w:val="FF0000"/>
          <w:sz w:val="26"/>
          <w:szCs w:val="26"/>
        </w:rPr>
        <w:t>27.06.2024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975DB"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AC380A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AC380A">
        <w:rPr>
          <w:color w:val="FF0000"/>
          <w:sz w:val="26"/>
          <w:szCs w:val="26"/>
        </w:rPr>
        <w:t>№</w:t>
      </w:r>
      <w:r w:rsidRPr="00EF7783" w:rsidR="00AC380A">
        <w:rPr>
          <w:color w:val="FF0000"/>
          <w:sz w:val="26"/>
          <w:szCs w:val="26"/>
        </w:rPr>
        <w:t>18810</w:t>
      </w:r>
      <w:r w:rsidR="00AC380A">
        <w:rPr>
          <w:color w:val="FF0000"/>
          <w:sz w:val="26"/>
          <w:szCs w:val="26"/>
        </w:rPr>
        <w:t>555240627084272</w:t>
      </w:r>
      <w:r w:rsidRPr="00EF7783" w:rsidR="00AC380A">
        <w:rPr>
          <w:color w:val="FF0000"/>
          <w:sz w:val="26"/>
          <w:szCs w:val="26"/>
        </w:rPr>
        <w:t xml:space="preserve"> от </w:t>
      </w:r>
      <w:r w:rsidR="00AC380A">
        <w:rPr>
          <w:color w:val="FF0000"/>
          <w:sz w:val="26"/>
          <w:szCs w:val="26"/>
        </w:rPr>
        <w:t>27.06.2024 вручено Нехматзаде С.Н. электронно 28.06.2024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9975DB">
        <w:rPr>
          <w:color w:val="FF0000"/>
          <w:sz w:val="26"/>
          <w:szCs w:val="26"/>
        </w:rPr>
        <w:t>18810</w:t>
      </w:r>
      <w:r w:rsidR="009975DB">
        <w:rPr>
          <w:color w:val="FF0000"/>
          <w:sz w:val="26"/>
          <w:szCs w:val="26"/>
        </w:rPr>
        <w:t>555240627084272</w:t>
      </w:r>
      <w:r w:rsidRPr="00EF7783" w:rsidR="009975DB">
        <w:rPr>
          <w:color w:val="FF0000"/>
          <w:sz w:val="26"/>
          <w:szCs w:val="26"/>
        </w:rPr>
        <w:t xml:space="preserve"> от </w:t>
      </w:r>
      <w:r w:rsidR="009975DB">
        <w:rPr>
          <w:color w:val="FF0000"/>
          <w:sz w:val="26"/>
          <w:szCs w:val="26"/>
        </w:rPr>
        <w:t xml:space="preserve">27.06.2024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AC380A">
        <w:rPr>
          <w:sz w:val="26"/>
          <w:szCs w:val="26"/>
        </w:rPr>
        <w:t>CD-R диском</w:t>
      </w:r>
      <w:r w:rsidR="00AC380A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AC380A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380A" w:rsidRPr="00435F7C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 Ко</w:t>
      </w:r>
      <w:r w:rsidRPr="00435F7C">
        <w:rPr>
          <w:sz w:val="26"/>
          <w:szCs w:val="26"/>
        </w:rPr>
        <w:t>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</w:t>
      </w:r>
      <w:r w:rsidRPr="00435F7C">
        <w:rPr>
          <w:sz w:val="26"/>
          <w:szCs w:val="26"/>
        </w:rPr>
        <w:t>аев, предусмотренных примечанием к данной статье.</w:t>
      </w:r>
    </w:p>
    <w:p w:rsidR="00AC380A" w:rsidRPr="00435F7C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 н</w:t>
      </w:r>
      <w:r w:rsidRPr="00435F7C">
        <w:rPr>
          <w:sz w:val="26"/>
          <w:szCs w:val="26"/>
        </w:rPr>
        <w:t>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дру</w:t>
      </w:r>
      <w:r w:rsidRPr="00435F7C">
        <w:rPr>
          <w:sz w:val="26"/>
          <w:szCs w:val="26"/>
        </w:rPr>
        <w:t>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AC380A" w:rsidRPr="00FE43D5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</w:t>
      </w:r>
      <w:r w:rsidRPr="00435F7C">
        <w:rPr>
          <w:sz w:val="26"/>
          <w:szCs w:val="26"/>
        </w:rPr>
        <w:t>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</w:t>
      </w:r>
      <w:r w:rsidRPr="00435F7C">
        <w:rPr>
          <w:sz w:val="26"/>
          <w:szCs w:val="26"/>
        </w:rPr>
        <w:t>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</w:t>
      </w:r>
      <w:r w:rsidRPr="00435F7C">
        <w:rPr>
          <w:sz w:val="26"/>
          <w:szCs w:val="26"/>
        </w:rPr>
        <w:t>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</w:t>
      </w:r>
      <w:r w:rsidRPr="00435F7C">
        <w:rPr>
          <w:sz w:val="26"/>
          <w:szCs w:val="26"/>
        </w:rPr>
        <w:t xml:space="preserve">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AC380A" w:rsidRPr="00315B28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</w:t>
      </w:r>
      <w:r w:rsidRPr="00315B28">
        <w:rPr>
          <w:rFonts w:eastAsia="Calibri"/>
          <w:sz w:val="26"/>
          <w:szCs w:val="26"/>
        </w:rPr>
        <w:t xml:space="preserve">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AC380A" w:rsidRPr="00315B28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>Довод Нехматзаде С.Н. о том, что он не управлял Мерседес</w:t>
      </w:r>
      <w:r w:rsidRPr="00315B28">
        <w:rPr>
          <w:rFonts w:eastAsia="Calibri"/>
          <w:sz w:val="26"/>
          <w:szCs w:val="26"/>
        </w:rPr>
        <w:t xml:space="preserve"> 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</w:t>
      </w:r>
      <w:r w:rsidRPr="00315B28">
        <w:rPr>
          <w:rFonts w:eastAsia="Calibri"/>
          <w:sz w:val="26"/>
          <w:szCs w:val="26"/>
        </w:rPr>
        <w:t xml:space="preserve">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</w:t>
      </w:r>
      <w:r w:rsidRPr="00315B28">
        <w:rPr>
          <w:rFonts w:eastAsia="Calibri"/>
          <w:sz w:val="26"/>
          <w:szCs w:val="26"/>
        </w:rPr>
        <w:t xml:space="preserve">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27.06</w:t>
      </w:r>
      <w:r w:rsidRPr="00B81C3C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09.07</w:t>
      </w:r>
      <w:r w:rsidRPr="00B81C3C">
        <w:rPr>
          <w:rFonts w:eastAsia="Calibri"/>
          <w:color w:val="FF0000"/>
          <w:sz w:val="26"/>
          <w:szCs w:val="26"/>
        </w:rPr>
        <w:t>.2024, информации о его обжаловании л</w:t>
      </w:r>
      <w:r w:rsidRPr="00B81C3C">
        <w:rPr>
          <w:rFonts w:eastAsia="Calibri"/>
          <w:color w:val="FF0000"/>
          <w:sz w:val="26"/>
          <w:szCs w:val="26"/>
        </w:rPr>
        <w:t>ибо отмене не имеется</w:t>
      </w:r>
      <w:r w:rsidRPr="00315B28">
        <w:rPr>
          <w:rFonts w:eastAsia="Calibri"/>
          <w:sz w:val="26"/>
          <w:szCs w:val="26"/>
        </w:rPr>
        <w:t>.</w:t>
      </w:r>
    </w:p>
    <w:p w:rsidR="00AC380A" w:rsidRPr="00B2185F" w:rsidP="00AC380A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B2185F">
        <w:rPr>
          <w:sz w:val="26"/>
          <w:szCs w:val="26"/>
        </w:rP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</w:t>
      </w:r>
      <w:r w:rsidRPr="00B2185F">
        <w:rPr>
          <w:sz w:val="26"/>
          <w:szCs w:val="26"/>
        </w:rPr>
        <w:t>й Федерации об административных правонарушениях.</w:t>
      </w:r>
    </w:p>
    <w:p w:rsidR="00AC380A" w:rsidRPr="00B2185F" w:rsidP="00AC38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color w:val="FF0000"/>
          <w:sz w:val="26"/>
          <w:szCs w:val="26"/>
        </w:rPr>
        <w:t>09.09</w:t>
      </w:r>
      <w:r w:rsidRPr="00B81C3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AC380A" w:rsidRPr="004F3A7A" w:rsidP="00AC380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C380A" w:rsidRPr="004F3A7A" w:rsidP="00AC380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AC380A" w:rsidP="00AC380A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AC380A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AC380A" w:rsidR="00AC380A">
        <w:rPr>
          <w:lang w:eastAsia="en-US"/>
        </w:rPr>
        <w:t>0412365400415004302520132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551C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D772E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51C2A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975DB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380A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1C3C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572D-3142-4F7E-B65A-AFF0434C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